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Pr="00944293" w:rsidRDefault="00264D23" w:rsidP="00000DB4">
      <w:pPr>
        <w:jc w:val="center"/>
        <w:rPr>
          <w:color w:val="1F497D" w:themeColor="text2"/>
          <w:sz w:val="44"/>
          <w:szCs w:val="44"/>
        </w:rPr>
      </w:pPr>
      <w:r w:rsidRPr="00944293">
        <w:rPr>
          <w:color w:val="1F497D" w:themeColor="text2"/>
          <w:sz w:val="44"/>
          <w:szCs w:val="44"/>
        </w:rPr>
        <w:t>Starostka městyse Trhová Kamenice svolává na den</w:t>
      </w:r>
    </w:p>
    <w:p w:rsidR="00D737CE" w:rsidRPr="00944293" w:rsidRDefault="008B689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1</w:t>
      </w:r>
      <w:r w:rsidR="000B5EC3">
        <w:rPr>
          <w:b/>
          <w:color w:val="1F497D" w:themeColor="text2"/>
          <w:sz w:val="56"/>
          <w:szCs w:val="56"/>
        </w:rPr>
        <w:t>2</w:t>
      </w:r>
      <w:r w:rsidR="009D5B0B" w:rsidRPr="00944293">
        <w:rPr>
          <w:b/>
          <w:color w:val="1F497D" w:themeColor="text2"/>
          <w:sz w:val="56"/>
          <w:szCs w:val="56"/>
        </w:rPr>
        <w:t>.</w:t>
      </w:r>
      <w:r w:rsidR="000B5EC3">
        <w:rPr>
          <w:b/>
          <w:color w:val="1F497D" w:themeColor="text2"/>
          <w:sz w:val="56"/>
          <w:szCs w:val="56"/>
        </w:rPr>
        <w:t xml:space="preserve"> září</w:t>
      </w:r>
      <w:r w:rsidR="00C009E7" w:rsidRPr="00944293">
        <w:rPr>
          <w:b/>
          <w:color w:val="1F497D" w:themeColor="text2"/>
          <w:sz w:val="56"/>
          <w:szCs w:val="56"/>
        </w:rPr>
        <w:t xml:space="preserve"> 202</w:t>
      </w:r>
      <w:r w:rsidR="00B92859">
        <w:rPr>
          <w:b/>
          <w:color w:val="1F497D" w:themeColor="text2"/>
          <w:sz w:val="56"/>
          <w:szCs w:val="56"/>
        </w:rPr>
        <w:t>2</w:t>
      </w:r>
      <w:r w:rsidR="00000DB4" w:rsidRPr="00944293">
        <w:rPr>
          <w:b/>
          <w:color w:val="1F497D" w:themeColor="text2"/>
          <w:sz w:val="56"/>
          <w:szCs w:val="56"/>
        </w:rPr>
        <w:t xml:space="preserve"> </w:t>
      </w:r>
      <w:r w:rsidR="00606582" w:rsidRPr="00944293">
        <w:rPr>
          <w:b/>
          <w:color w:val="1F497D" w:themeColor="text2"/>
          <w:sz w:val="56"/>
          <w:szCs w:val="56"/>
        </w:rPr>
        <w:t xml:space="preserve">do </w:t>
      </w:r>
      <w:r w:rsidR="00D737CE" w:rsidRPr="00944293">
        <w:rPr>
          <w:b/>
          <w:color w:val="1F497D" w:themeColor="text2"/>
          <w:sz w:val="56"/>
          <w:szCs w:val="56"/>
        </w:rPr>
        <w:t xml:space="preserve"> čp. </w:t>
      </w:r>
      <w:r w:rsidRPr="00944293">
        <w:rPr>
          <w:b/>
          <w:color w:val="1F497D" w:themeColor="text2"/>
          <w:sz w:val="56"/>
          <w:szCs w:val="56"/>
        </w:rPr>
        <w:t>150</w:t>
      </w:r>
      <w:r w:rsidR="00D737CE" w:rsidRPr="00944293">
        <w:rPr>
          <w:b/>
          <w:color w:val="1F497D" w:themeColor="text2"/>
          <w:sz w:val="56"/>
          <w:szCs w:val="56"/>
        </w:rPr>
        <w:t xml:space="preserve"> </w:t>
      </w:r>
      <w:r w:rsidRPr="00944293">
        <w:rPr>
          <w:b/>
          <w:color w:val="1F497D" w:themeColor="text2"/>
          <w:sz w:val="56"/>
          <w:szCs w:val="56"/>
        </w:rPr>
        <w:t>Husova ul.</w:t>
      </w:r>
      <w:r w:rsidR="00B82FC7" w:rsidRPr="00944293">
        <w:rPr>
          <w:b/>
          <w:color w:val="1F497D" w:themeColor="text2"/>
          <w:sz w:val="56"/>
          <w:szCs w:val="56"/>
        </w:rPr>
        <w:t xml:space="preserve"> </w:t>
      </w:r>
      <w:r w:rsidR="00D737CE" w:rsidRPr="00944293">
        <w:rPr>
          <w:b/>
          <w:color w:val="1F497D" w:themeColor="text2"/>
          <w:sz w:val="56"/>
          <w:szCs w:val="56"/>
        </w:rPr>
        <w:t>(</w:t>
      </w:r>
      <w:r w:rsidRPr="00944293">
        <w:rPr>
          <w:b/>
          <w:color w:val="1F497D" w:themeColor="text2"/>
          <w:sz w:val="56"/>
          <w:szCs w:val="56"/>
        </w:rPr>
        <w:t>sokolovna</w:t>
      </w:r>
      <w:r w:rsidR="00D737CE" w:rsidRPr="00944293">
        <w:rPr>
          <w:b/>
          <w:color w:val="1F497D" w:themeColor="text2"/>
          <w:sz w:val="56"/>
          <w:szCs w:val="56"/>
        </w:rPr>
        <w:t>)</w:t>
      </w:r>
    </w:p>
    <w:p w:rsidR="00CB5A22" w:rsidRPr="00944293" w:rsidRDefault="0060658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 xml:space="preserve"> v</w:t>
      </w:r>
      <w:r w:rsidR="00CB5A22" w:rsidRPr="00944293">
        <w:rPr>
          <w:b/>
          <w:color w:val="1F497D" w:themeColor="text2"/>
          <w:sz w:val="56"/>
          <w:szCs w:val="56"/>
        </w:rPr>
        <w:t xml:space="preserve"> Trhov</w:t>
      </w:r>
      <w:r w:rsidR="00525CB5" w:rsidRPr="00944293">
        <w:rPr>
          <w:b/>
          <w:color w:val="1F497D" w:themeColor="text2"/>
          <w:sz w:val="56"/>
          <w:szCs w:val="56"/>
        </w:rPr>
        <w:t>é</w:t>
      </w:r>
      <w:r w:rsidR="00CB5A22" w:rsidRPr="00944293">
        <w:rPr>
          <w:b/>
          <w:color w:val="1F497D" w:themeColor="text2"/>
          <w:sz w:val="56"/>
          <w:szCs w:val="56"/>
        </w:rPr>
        <w:t xml:space="preserve"> Kamenic</w:t>
      </w:r>
      <w:r w:rsidRPr="00944293">
        <w:rPr>
          <w:b/>
          <w:color w:val="1F497D" w:themeColor="text2"/>
          <w:sz w:val="56"/>
          <w:szCs w:val="56"/>
        </w:rPr>
        <w:t>i</w:t>
      </w:r>
      <w:r w:rsidR="009F1DCA" w:rsidRPr="00944293">
        <w:rPr>
          <w:b/>
          <w:color w:val="1F497D" w:themeColor="text2"/>
          <w:sz w:val="56"/>
          <w:szCs w:val="56"/>
        </w:rPr>
        <w:t xml:space="preserve"> od 19</w:t>
      </w:r>
      <w:r w:rsidR="00264D23" w:rsidRPr="00944293">
        <w:rPr>
          <w:b/>
          <w:color w:val="1F497D" w:themeColor="text2"/>
          <w:sz w:val="56"/>
          <w:szCs w:val="56"/>
        </w:rPr>
        <w:t xml:space="preserve">.00 hodin </w:t>
      </w:r>
    </w:p>
    <w:p w:rsidR="00264D23" w:rsidRPr="00944293" w:rsidRDefault="00CB5A2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 xml:space="preserve"> </w:t>
      </w:r>
      <w:r w:rsidR="00264D23" w:rsidRPr="00944293">
        <w:rPr>
          <w:b/>
          <w:color w:val="1F497D" w:themeColor="text2"/>
          <w:sz w:val="56"/>
          <w:szCs w:val="56"/>
        </w:rPr>
        <w:t>veřejné</w:t>
      </w:r>
    </w:p>
    <w:p w:rsidR="00264D23" w:rsidRPr="00944293" w:rsidRDefault="00264D23" w:rsidP="00944293">
      <w:pPr>
        <w:jc w:val="center"/>
        <w:rPr>
          <w:b/>
          <w:color w:val="1F497D" w:themeColor="text2"/>
          <w:sz w:val="56"/>
          <w:szCs w:val="56"/>
          <w:u w:val="single"/>
        </w:rPr>
      </w:pPr>
      <w:r w:rsidRPr="00944293">
        <w:rPr>
          <w:b/>
          <w:color w:val="1F497D" w:themeColor="text2"/>
          <w:sz w:val="56"/>
          <w:szCs w:val="56"/>
          <w:u w:val="single"/>
        </w:rPr>
        <w:t xml:space="preserve">ZASEDÁNÍ ZASTUPITELSTVA </w:t>
      </w:r>
      <w:r w:rsidR="00F97733" w:rsidRPr="00944293">
        <w:rPr>
          <w:b/>
          <w:color w:val="1F497D" w:themeColor="text2"/>
          <w:sz w:val="56"/>
          <w:szCs w:val="56"/>
          <w:u w:val="single"/>
        </w:rPr>
        <w:t>M</w:t>
      </w:r>
      <w:r w:rsidRPr="00944293">
        <w:rPr>
          <w:b/>
          <w:color w:val="1F497D" w:themeColor="text2"/>
          <w:sz w:val="56"/>
          <w:szCs w:val="56"/>
          <w:u w:val="single"/>
        </w:rPr>
        <w:t xml:space="preserve">ĚSTYSE </w:t>
      </w:r>
      <w:r w:rsidR="00F97733" w:rsidRPr="00944293">
        <w:rPr>
          <w:b/>
          <w:color w:val="1F497D" w:themeColor="text2"/>
          <w:sz w:val="56"/>
          <w:szCs w:val="56"/>
          <w:u w:val="single"/>
        </w:rPr>
        <w:t xml:space="preserve"> </w:t>
      </w:r>
      <w:proofErr w:type="gramStart"/>
      <w:r w:rsidRPr="00944293">
        <w:rPr>
          <w:b/>
          <w:color w:val="1F497D" w:themeColor="text2"/>
          <w:sz w:val="56"/>
          <w:szCs w:val="56"/>
          <w:u w:val="single"/>
        </w:rPr>
        <w:t>T</w:t>
      </w:r>
      <w:r w:rsidR="00F97733" w:rsidRPr="00944293">
        <w:rPr>
          <w:b/>
          <w:color w:val="1F497D" w:themeColor="text2"/>
          <w:sz w:val="56"/>
          <w:szCs w:val="56"/>
          <w:u w:val="single"/>
        </w:rPr>
        <w:t>.</w:t>
      </w:r>
      <w:r w:rsidRPr="00944293">
        <w:rPr>
          <w:b/>
          <w:color w:val="1F497D" w:themeColor="text2"/>
          <w:sz w:val="56"/>
          <w:szCs w:val="56"/>
          <w:u w:val="single"/>
        </w:rPr>
        <w:t>KAMENICE</w:t>
      </w:r>
      <w:proofErr w:type="gramEnd"/>
    </w:p>
    <w:p w:rsidR="00C009E7" w:rsidRPr="00944293" w:rsidRDefault="00264D23" w:rsidP="00F70121">
      <w:pPr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Program:</w:t>
      </w:r>
      <w:r w:rsidR="000A7A44" w:rsidRPr="00944293">
        <w:rPr>
          <w:b/>
          <w:color w:val="1F497D" w:themeColor="text2"/>
          <w:sz w:val="56"/>
          <w:szCs w:val="56"/>
        </w:rPr>
        <w:t xml:space="preserve">  </w:t>
      </w:r>
    </w:p>
    <w:p w:rsidR="00B21AA1" w:rsidRPr="00944293" w:rsidRDefault="008B6892" w:rsidP="00E46F2A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Zpráva o činnosti</w:t>
      </w:r>
    </w:p>
    <w:p w:rsidR="00B21AA1" w:rsidRPr="00944293" w:rsidRDefault="000B5EC3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Plnění rozpočtu k </w:t>
      </w:r>
      <w:proofErr w:type="gramStart"/>
      <w:r>
        <w:rPr>
          <w:b/>
          <w:color w:val="1F497D" w:themeColor="text2"/>
          <w:sz w:val="56"/>
          <w:szCs w:val="56"/>
        </w:rPr>
        <w:t>31.8.2022</w:t>
      </w:r>
      <w:proofErr w:type="gramEnd"/>
    </w:p>
    <w:p w:rsidR="009D5B0B" w:rsidRPr="00944293" w:rsidRDefault="000B5EC3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Rozpočtové opatření</w:t>
      </w:r>
    </w:p>
    <w:p w:rsidR="009D5B0B" w:rsidRPr="00944293" w:rsidRDefault="000B5EC3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Mimořádné odměny dle § 76, odst. 4 zákona o obcích</w:t>
      </w:r>
    </w:p>
    <w:p w:rsidR="008B6892" w:rsidRPr="00944293" w:rsidRDefault="00B92859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Prodej</w:t>
      </w:r>
      <w:r w:rsidR="000B5EC3">
        <w:rPr>
          <w:b/>
          <w:color w:val="1F497D" w:themeColor="text2"/>
          <w:sz w:val="56"/>
          <w:szCs w:val="56"/>
        </w:rPr>
        <w:t xml:space="preserve">, nákup a směna </w:t>
      </w:r>
      <w:bookmarkStart w:id="0" w:name="_GoBack"/>
      <w:bookmarkEnd w:id="0"/>
      <w:r>
        <w:rPr>
          <w:b/>
          <w:color w:val="1F497D" w:themeColor="text2"/>
          <w:sz w:val="56"/>
          <w:szCs w:val="56"/>
        </w:rPr>
        <w:t xml:space="preserve"> pozemků</w:t>
      </w:r>
    </w:p>
    <w:p w:rsidR="00B92859" w:rsidRDefault="00B92859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Různé</w:t>
      </w:r>
    </w:p>
    <w:p w:rsidR="008B6892" w:rsidRPr="00944293" w:rsidRDefault="008B689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Rozprava</w:t>
      </w:r>
    </w:p>
    <w:p w:rsidR="008B6892" w:rsidRDefault="008B6892" w:rsidP="008B6892">
      <w:pPr>
        <w:pStyle w:val="Odstavecseseznamem"/>
        <w:ind w:left="1210"/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ind w:left="850"/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rPr>
          <w:b/>
          <w:color w:val="1F497D" w:themeColor="text2"/>
          <w:sz w:val="72"/>
          <w:szCs w:val="72"/>
        </w:rPr>
      </w:pPr>
    </w:p>
    <w:p w:rsidR="009D5B0B" w:rsidRDefault="009D5B0B" w:rsidP="009D5B0B">
      <w:pPr>
        <w:pStyle w:val="Odstavecseseznamem"/>
        <w:ind w:left="1210"/>
        <w:rPr>
          <w:b/>
          <w:color w:val="1F497D" w:themeColor="text2"/>
          <w:sz w:val="72"/>
          <w:szCs w:val="72"/>
        </w:rPr>
      </w:pPr>
    </w:p>
    <w:p w:rsidR="00B21AA1" w:rsidRDefault="00B21AA1" w:rsidP="00B21AA1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741B54" w:rsidRPr="009032BE" w:rsidRDefault="00741B54" w:rsidP="00741B5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C009E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0A7A44"/>
    <w:rsid w:val="000B5EC3"/>
    <w:rsid w:val="00141981"/>
    <w:rsid w:val="0023395F"/>
    <w:rsid w:val="00264D23"/>
    <w:rsid w:val="0031713D"/>
    <w:rsid w:val="00423C6A"/>
    <w:rsid w:val="00482E67"/>
    <w:rsid w:val="004E4307"/>
    <w:rsid w:val="00525CB5"/>
    <w:rsid w:val="005A5421"/>
    <w:rsid w:val="005A7F79"/>
    <w:rsid w:val="00606582"/>
    <w:rsid w:val="00622AFD"/>
    <w:rsid w:val="0065265F"/>
    <w:rsid w:val="00741B54"/>
    <w:rsid w:val="007C4276"/>
    <w:rsid w:val="008B6892"/>
    <w:rsid w:val="008E0116"/>
    <w:rsid w:val="009032BE"/>
    <w:rsid w:val="00931ED9"/>
    <w:rsid w:val="00944293"/>
    <w:rsid w:val="009D5B0B"/>
    <w:rsid w:val="009F1DCA"/>
    <w:rsid w:val="00B21AA1"/>
    <w:rsid w:val="00B7074E"/>
    <w:rsid w:val="00B82FC7"/>
    <w:rsid w:val="00B92859"/>
    <w:rsid w:val="00C009E7"/>
    <w:rsid w:val="00CB5A22"/>
    <w:rsid w:val="00CF4896"/>
    <w:rsid w:val="00D737CE"/>
    <w:rsid w:val="00E43477"/>
    <w:rsid w:val="00EC122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51D8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4</cp:revision>
  <cp:lastPrinted>2021-12-03T08:37:00Z</cp:lastPrinted>
  <dcterms:created xsi:type="dcterms:W3CDTF">2022-03-03T13:18:00Z</dcterms:created>
  <dcterms:modified xsi:type="dcterms:W3CDTF">2022-09-05T13:19:00Z</dcterms:modified>
</cp:coreProperties>
</file>